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张建平</w:t>
      </w:r>
      <w:r>
        <w:rPr>
          <w:rFonts w:hint="eastAsia"/>
          <w:sz w:val="15"/>
          <w:szCs w:val="15"/>
          <w:highlight w:val="none"/>
        </w:rPr>
        <w:t>，</w:t>
      </w:r>
      <w:r>
        <w:rPr>
          <w:rFonts w:hint="eastAsia"/>
          <w:sz w:val="15"/>
          <w:szCs w:val="15"/>
          <w:highlight w:val="none"/>
          <w:lang w:val="en-US" w:eastAsia="zh-CN"/>
        </w:rPr>
        <w:t>132335197201101318</w:t>
      </w:r>
      <w:r>
        <w:rPr>
          <w:rFonts w:hint="eastAsia"/>
          <w:sz w:val="15"/>
          <w:szCs w:val="15"/>
        </w:rPr>
        <w:t xml:space="preserve">  </w:t>
      </w:r>
      <w:r>
        <w:rPr>
          <w:rFonts w:hint="eastAsia"/>
          <w:sz w:val="15"/>
          <w:szCs w:val="15"/>
          <w:lang w:val="en-US" w:eastAsia="zh-CN"/>
        </w:rPr>
        <w:t>冀AYJ650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