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刘花缺</w:t>
      </w:r>
      <w:r>
        <w:rPr>
          <w:rFonts w:hint="eastAsia"/>
          <w:sz w:val="15"/>
          <w:szCs w:val="15"/>
          <w:highlight w:val="none"/>
        </w:rPr>
        <w:t>，</w:t>
      </w:r>
      <w:r>
        <w:rPr>
          <w:rFonts w:hint="eastAsia"/>
          <w:sz w:val="15"/>
          <w:szCs w:val="15"/>
          <w:highlight w:val="none"/>
          <w:lang w:val="en-US" w:eastAsia="zh-CN"/>
        </w:rPr>
        <w:t>132335197005200888</w:t>
      </w:r>
      <w:r>
        <w:rPr>
          <w:rFonts w:hint="eastAsia"/>
          <w:sz w:val="15"/>
          <w:szCs w:val="15"/>
        </w:rPr>
        <w:t xml:space="preserve">  </w:t>
      </w:r>
      <w:r>
        <w:rPr>
          <w:rFonts w:hint="eastAsia"/>
          <w:sz w:val="15"/>
          <w:szCs w:val="15"/>
          <w:lang w:val="en-US" w:eastAsia="zh-CN"/>
        </w:rPr>
        <w:t>冀A34676D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