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郭新军</w:t>
      </w:r>
      <w:r>
        <w:rPr>
          <w:rFonts w:hint="eastAsia"/>
          <w:sz w:val="15"/>
          <w:szCs w:val="15"/>
          <w:highlight w:val="none"/>
        </w:rPr>
        <w:t>，</w:t>
      </w:r>
      <w:r>
        <w:rPr>
          <w:rFonts w:hint="eastAsia"/>
          <w:sz w:val="15"/>
          <w:szCs w:val="15"/>
          <w:highlight w:val="none"/>
          <w:lang w:val="en-US" w:eastAsia="zh-CN"/>
        </w:rPr>
        <w:t>132330197110062710</w:t>
      </w:r>
      <w:r>
        <w:rPr>
          <w:rFonts w:hint="eastAsia"/>
          <w:sz w:val="15"/>
          <w:szCs w:val="15"/>
        </w:rPr>
        <w:t xml:space="preserve">  </w:t>
      </w:r>
      <w:r>
        <w:rPr>
          <w:rFonts w:hint="eastAsia"/>
          <w:sz w:val="15"/>
          <w:szCs w:val="15"/>
          <w:lang w:val="en-US" w:eastAsia="zh-CN"/>
        </w:rPr>
        <w:t>冀AWJ686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