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牛占辉</w:t>
      </w:r>
      <w:r>
        <w:rPr>
          <w:rFonts w:hint="eastAsia"/>
          <w:sz w:val="15"/>
          <w:szCs w:val="15"/>
          <w:highlight w:val="none"/>
        </w:rPr>
        <w:t>，</w:t>
      </w:r>
      <w:r>
        <w:rPr>
          <w:rFonts w:hint="eastAsia"/>
          <w:sz w:val="15"/>
          <w:szCs w:val="15"/>
          <w:highlight w:val="none"/>
          <w:lang w:val="en-US" w:eastAsia="zh-CN"/>
        </w:rPr>
        <w:t>132324197811010932</w:t>
      </w:r>
      <w:r>
        <w:rPr>
          <w:rFonts w:hint="eastAsia"/>
          <w:sz w:val="15"/>
          <w:szCs w:val="15"/>
        </w:rPr>
        <w:t xml:space="preserve">  </w:t>
      </w:r>
      <w:r>
        <w:rPr>
          <w:rFonts w:hint="eastAsia"/>
          <w:sz w:val="15"/>
          <w:szCs w:val="15"/>
          <w:lang w:val="en-US" w:eastAsia="zh-CN"/>
        </w:rPr>
        <w:t>冀AKU207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