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徐玉良</w:t>
      </w:r>
      <w:r>
        <w:rPr>
          <w:rFonts w:hint="eastAsia"/>
          <w:sz w:val="15"/>
          <w:szCs w:val="15"/>
          <w:highlight w:val="none"/>
        </w:rPr>
        <w:t>，</w:t>
      </w:r>
      <w:r>
        <w:rPr>
          <w:rFonts w:hint="eastAsia"/>
          <w:sz w:val="15"/>
          <w:szCs w:val="15"/>
          <w:highlight w:val="none"/>
          <w:lang w:val="en-US" w:eastAsia="zh-CN"/>
        </w:rPr>
        <w:t>132324197209281414</w:t>
      </w:r>
      <w:r>
        <w:rPr>
          <w:rFonts w:hint="eastAsia"/>
          <w:sz w:val="15"/>
          <w:szCs w:val="15"/>
        </w:rPr>
        <w:t xml:space="preserve">  </w:t>
      </w:r>
      <w:r>
        <w:rPr>
          <w:rFonts w:hint="eastAsia"/>
          <w:sz w:val="15"/>
          <w:szCs w:val="15"/>
          <w:lang w:val="en-US" w:eastAsia="zh-CN"/>
        </w:rPr>
        <w:t>冀AN8539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