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柳瑞科</w:t>
      </w:r>
      <w:r>
        <w:rPr>
          <w:rFonts w:hint="eastAsia"/>
          <w:sz w:val="15"/>
          <w:szCs w:val="15"/>
          <w:highlight w:val="none"/>
        </w:rPr>
        <w:t>，</w:t>
      </w:r>
      <w:r>
        <w:rPr>
          <w:rFonts w:hint="eastAsia"/>
          <w:sz w:val="15"/>
          <w:szCs w:val="15"/>
          <w:highlight w:val="none"/>
          <w:lang w:val="en-US" w:eastAsia="zh-CN"/>
        </w:rPr>
        <w:t>13052719850604053X</w:t>
      </w:r>
      <w:r>
        <w:rPr>
          <w:rFonts w:hint="eastAsia"/>
          <w:sz w:val="15"/>
          <w:szCs w:val="15"/>
        </w:rPr>
        <w:t xml:space="preserve">  </w:t>
      </w:r>
      <w:r>
        <w:rPr>
          <w:rFonts w:hint="eastAsia"/>
          <w:sz w:val="15"/>
          <w:szCs w:val="15"/>
          <w:lang w:val="en-US" w:eastAsia="zh-CN"/>
        </w:rPr>
        <w:t>沪A92659D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