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张益博</w:t>
      </w:r>
      <w:r>
        <w:rPr>
          <w:rFonts w:hint="eastAsia"/>
          <w:sz w:val="15"/>
          <w:szCs w:val="15"/>
          <w:highlight w:val="none"/>
        </w:rPr>
        <w:t>，</w:t>
      </w:r>
      <w:r>
        <w:rPr>
          <w:rFonts w:hint="eastAsia"/>
          <w:sz w:val="15"/>
          <w:szCs w:val="15"/>
          <w:highlight w:val="none"/>
          <w:lang w:val="en-US" w:eastAsia="zh-CN"/>
        </w:rPr>
        <w:t>130425200503281815</w:t>
      </w:r>
      <w:r>
        <w:rPr>
          <w:rFonts w:hint="eastAsia"/>
          <w:sz w:val="15"/>
          <w:szCs w:val="15"/>
        </w:rPr>
        <w:t xml:space="preserve">  </w:t>
      </w:r>
      <w:r>
        <w:rPr>
          <w:rFonts w:hint="eastAsia"/>
          <w:sz w:val="15"/>
          <w:szCs w:val="15"/>
          <w:lang w:val="en-US" w:eastAsia="zh-CN"/>
        </w:rPr>
        <w:t>冀D01461D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