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刘晓垒</w:t>
      </w:r>
      <w:r>
        <w:rPr>
          <w:rFonts w:hint="eastAsia"/>
          <w:sz w:val="15"/>
          <w:szCs w:val="15"/>
          <w:highlight w:val="none"/>
        </w:rPr>
        <w:t>，</w:t>
      </w:r>
      <w:r>
        <w:rPr>
          <w:rFonts w:hint="eastAsia"/>
          <w:sz w:val="15"/>
          <w:szCs w:val="15"/>
          <w:highlight w:val="none"/>
          <w:lang w:val="en-US" w:eastAsia="zh-CN"/>
        </w:rPr>
        <w:t>130425198404171610</w:t>
      </w:r>
      <w:r>
        <w:rPr>
          <w:rFonts w:hint="eastAsia"/>
          <w:sz w:val="15"/>
          <w:szCs w:val="15"/>
        </w:rPr>
        <w:t xml:space="preserve">  </w:t>
      </w:r>
      <w:r>
        <w:rPr>
          <w:rFonts w:hint="eastAsia"/>
          <w:sz w:val="15"/>
          <w:szCs w:val="15"/>
          <w:lang w:val="en-US" w:eastAsia="zh-CN"/>
        </w:rPr>
        <w:t>冀D04863D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