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蔡凯</w:t>
      </w:r>
      <w:r>
        <w:rPr>
          <w:rFonts w:hint="eastAsia"/>
          <w:sz w:val="15"/>
          <w:szCs w:val="15"/>
          <w:highlight w:val="none"/>
        </w:rPr>
        <w:t>，</w:t>
      </w:r>
      <w:r>
        <w:rPr>
          <w:rFonts w:hint="eastAsia"/>
          <w:sz w:val="15"/>
          <w:szCs w:val="15"/>
          <w:highlight w:val="none"/>
          <w:lang w:val="en-US" w:eastAsia="zh-CN"/>
        </w:rPr>
        <w:t>130421198705023915</w:t>
      </w:r>
      <w:r>
        <w:rPr>
          <w:rFonts w:hint="eastAsia"/>
          <w:sz w:val="15"/>
          <w:szCs w:val="15"/>
        </w:rPr>
        <w:t xml:space="preserve">  </w:t>
      </w:r>
      <w:r>
        <w:rPr>
          <w:rFonts w:hint="eastAsia"/>
          <w:sz w:val="15"/>
          <w:szCs w:val="15"/>
          <w:lang w:val="en-US" w:eastAsia="zh-CN"/>
        </w:rPr>
        <w:t>冀D10099D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