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李专兴</w:t>
      </w:r>
      <w:r>
        <w:rPr>
          <w:rFonts w:hint="eastAsia"/>
          <w:sz w:val="15"/>
          <w:szCs w:val="15"/>
          <w:highlight w:val="none"/>
        </w:rPr>
        <w:t>，</w:t>
      </w:r>
      <w:r>
        <w:rPr>
          <w:rFonts w:hint="eastAsia"/>
          <w:sz w:val="15"/>
          <w:szCs w:val="15"/>
          <w:highlight w:val="none"/>
          <w:lang w:val="en-US" w:eastAsia="zh-CN"/>
        </w:rPr>
        <w:t>130421197811224812</w:t>
      </w:r>
      <w:r>
        <w:rPr>
          <w:rFonts w:hint="eastAsia"/>
          <w:sz w:val="15"/>
          <w:szCs w:val="15"/>
        </w:rPr>
        <w:t xml:space="preserve">  </w:t>
      </w:r>
      <w:r>
        <w:rPr>
          <w:rFonts w:hint="eastAsia"/>
          <w:sz w:val="15"/>
          <w:szCs w:val="15"/>
          <w:lang w:val="en-US" w:eastAsia="zh-CN"/>
        </w:rPr>
        <w:t>沪A80170D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