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康永朋</w:t>
      </w:r>
      <w:r>
        <w:rPr>
          <w:rFonts w:hint="eastAsia"/>
          <w:sz w:val="15"/>
          <w:szCs w:val="15"/>
          <w:highlight w:val="none"/>
        </w:rPr>
        <w:t>，</w:t>
      </w:r>
      <w:r>
        <w:rPr>
          <w:rFonts w:hint="eastAsia"/>
          <w:sz w:val="15"/>
          <w:szCs w:val="15"/>
          <w:highlight w:val="none"/>
          <w:lang w:val="en-US" w:eastAsia="zh-CN"/>
        </w:rPr>
        <w:t>130185198206292219</w:t>
      </w:r>
      <w:r>
        <w:rPr>
          <w:rFonts w:hint="eastAsia"/>
          <w:sz w:val="15"/>
          <w:szCs w:val="15"/>
        </w:rPr>
        <w:t xml:space="preserve">  </w:t>
      </w:r>
      <w:r>
        <w:rPr>
          <w:rFonts w:hint="eastAsia"/>
          <w:sz w:val="15"/>
          <w:szCs w:val="15"/>
          <w:lang w:val="en-US" w:eastAsia="zh-CN"/>
        </w:rPr>
        <w:t>沪A73250D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