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黄立帅</w:t>
      </w:r>
      <w:r>
        <w:rPr>
          <w:rFonts w:hint="eastAsia"/>
          <w:sz w:val="15"/>
          <w:szCs w:val="15"/>
          <w:highlight w:val="none"/>
        </w:rPr>
        <w:t>，</w:t>
      </w:r>
      <w:r>
        <w:rPr>
          <w:rFonts w:hint="eastAsia"/>
          <w:sz w:val="15"/>
          <w:szCs w:val="15"/>
          <w:highlight w:val="none"/>
          <w:lang w:val="en-US" w:eastAsia="zh-CN"/>
        </w:rPr>
        <w:t>130182198607225317</w:t>
      </w:r>
      <w:r>
        <w:rPr>
          <w:rFonts w:hint="eastAsia"/>
          <w:sz w:val="15"/>
          <w:szCs w:val="15"/>
        </w:rPr>
        <w:t xml:space="preserve">  </w:t>
      </w:r>
      <w:r>
        <w:rPr>
          <w:rFonts w:hint="eastAsia"/>
          <w:sz w:val="15"/>
          <w:szCs w:val="15"/>
          <w:lang w:val="en-US" w:eastAsia="zh-CN"/>
        </w:rPr>
        <w:t>冀ALL245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