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刘晓涛</w:t>
      </w:r>
      <w:r>
        <w:rPr>
          <w:rFonts w:hint="eastAsia"/>
          <w:sz w:val="15"/>
          <w:szCs w:val="15"/>
          <w:highlight w:val="none"/>
        </w:rPr>
        <w:t>，</w:t>
      </w:r>
      <w:r>
        <w:rPr>
          <w:rFonts w:hint="eastAsia"/>
          <w:sz w:val="15"/>
          <w:szCs w:val="15"/>
          <w:highlight w:val="none"/>
          <w:lang w:val="en-US" w:eastAsia="zh-CN"/>
        </w:rPr>
        <w:t>130182198507045319</w:t>
      </w:r>
      <w:r>
        <w:rPr>
          <w:rFonts w:hint="eastAsia"/>
          <w:sz w:val="15"/>
          <w:szCs w:val="15"/>
        </w:rPr>
        <w:t xml:space="preserve">  </w:t>
      </w:r>
      <w:r>
        <w:rPr>
          <w:rFonts w:hint="eastAsia"/>
          <w:sz w:val="15"/>
          <w:szCs w:val="15"/>
          <w:lang w:val="en-US" w:eastAsia="zh-CN"/>
        </w:rPr>
        <w:t>冀ATJ620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