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康天晨</w:t>
      </w:r>
      <w:r>
        <w:rPr>
          <w:rFonts w:hint="eastAsia"/>
          <w:sz w:val="15"/>
          <w:szCs w:val="15"/>
          <w:highlight w:val="none"/>
        </w:rPr>
        <w:t>，</w:t>
      </w:r>
      <w:r>
        <w:rPr>
          <w:rFonts w:hint="eastAsia"/>
          <w:sz w:val="15"/>
          <w:szCs w:val="15"/>
          <w:highlight w:val="none"/>
          <w:lang w:val="en-US" w:eastAsia="zh-CN"/>
        </w:rPr>
        <w:t>130131200804024231</w:t>
      </w:r>
      <w:r>
        <w:rPr>
          <w:rFonts w:hint="eastAsia"/>
          <w:sz w:val="15"/>
          <w:szCs w:val="15"/>
        </w:rPr>
        <w:t xml:space="preserve">  </w:t>
      </w:r>
      <w:r>
        <w:rPr>
          <w:rFonts w:hint="eastAsia"/>
          <w:sz w:val="15"/>
          <w:szCs w:val="15"/>
          <w:lang w:val="en-US" w:eastAsia="zh-CN"/>
        </w:rPr>
        <w:t>鲁G02889D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