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任恬</w:t>
      </w:r>
      <w:r>
        <w:rPr>
          <w:rFonts w:hint="eastAsia"/>
          <w:sz w:val="15"/>
          <w:szCs w:val="15"/>
          <w:highlight w:val="none"/>
        </w:rPr>
        <w:t>，</w:t>
      </w:r>
      <w:r>
        <w:rPr>
          <w:rFonts w:hint="eastAsia"/>
          <w:sz w:val="15"/>
          <w:szCs w:val="15"/>
          <w:highlight w:val="none"/>
          <w:lang w:val="en-US" w:eastAsia="zh-CN"/>
        </w:rPr>
        <w:t>130131200703090029</w:t>
      </w:r>
      <w:r>
        <w:rPr>
          <w:rFonts w:hint="eastAsia"/>
          <w:sz w:val="15"/>
          <w:szCs w:val="15"/>
        </w:rPr>
        <w:t xml:space="preserve">  </w:t>
      </w:r>
      <w:r>
        <w:rPr>
          <w:rFonts w:hint="eastAsia"/>
          <w:sz w:val="15"/>
          <w:szCs w:val="15"/>
          <w:lang w:val="en-US" w:eastAsia="zh-CN"/>
        </w:rPr>
        <w:t>冀A09231D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