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张子悦</w:t>
      </w:r>
      <w:r>
        <w:rPr>
          <w:rFonts w:hint="eastAsia"/>
          <w:sz w:val="15"/>
          <w:szCs w:val="15"/>
          <w:highlight w:val="none"/>
        </w:rPr>
        <w:t>，</w:t>
      </w:r>
      <w:r>
        <w:rPr>
          <w:rFonts w:hint="eastAsia"/>
          <w:sz w:val="15"/>
          <w:szCs w:val="15"/>
          <w:highlight w:val="none"/>
          <w:lang w:val="en-US" w:eastAsia="zh-CN"/>
        </w:rPr>
        <w:t>130131200504283629</w:t>
      </w:r>
      <w:r>
        <w:rPr>
          <w:rFonts w:hint="eastAsia"/>
          <w:sz w:val="15"/>
          <w:szCs w:val="15"/>
        </w:rPr>
        <w:t xml:space="preserve">  </w:t>
      </w:r>
      <w:r>
        <w:rPr>
          <w:rFonts w:hint="eastAsia"/>
          <w:sz w:val="15"/>
          <w:szCs w:val="15"/>
          <w:lang w:val="en-US" w:eastAsia="zh-CN"/>
        </w:rPr>
        <w:t>冀A09698D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