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宋赵悦</w:t>
      </w:r>
      <w:r>
        <w:rPr>
          <w:rFonts w:hint="eastAsia"/>
          <w:sz w:val="15"/>
          <w:szCs w:val="15"/>
          <w:highlight w:val="none"/>
        </w:rPr>
        <w:t>，</w:t>
      </w:r>
      <w:r>
        <w:rPr>
          <w:rFonts w:hint="eastAsia"/>
          <w:sz w:val="15"/>
          <w:szCs w:val="15"/>
          <w:highlight w:val="none"/>
          <w:lang w:val="en-US" w:eastAsia="zh-CN"/>
        </w:rPr>
        <w:t>130131200312090080</w:t>
      </w:r>
      <w:r>
        <w:rPr>
          <w:rFonts w:hint="eastAsia"/>
          <w:sz w:val="15"/>
          <w:szCs w:val="15"/>
        </w:rPr>
        <w:t xml:space="preserve">  </w:t>
      </w:r>
      <w:r>
        <w:rPr>
          <w:rFonts w:hint="eastAsia"/>
          <w:sz w:val="15"/>
          <w:szCs w:val="15"/>
          <w:lang w:val="en-US" w:eastAsia="zh-CN"/>
        </w:rPr>
        <w:t>冀A34306D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