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田甜</w:t>
      </w:r>
      <w:r>
        <w:rPr>
          <w:rFonts w:hint="eastAsia"/>
          <w:sz w:val="15"/>
          <w:szCs w:val="15"/>
          <w:highlight w:val="none"/>
        </w:rPr>
        <w:t>，</w:t>
      </w:r>
      <w:r>
        <w:rPr>
          <w:rFonts w:hint="eastAsia"/>
          <w:sz w:val="15"/>
          <w:szCs w:val="15"/>
          <w:highlight w:val="none"/>
          <w:lang w:val="en-US" w:eastAsia="zh-CN"/>
        </w:rPr>
        <w:t>130131200009014229</w:t>
      </w:r>
      <w:r>
        <w:rPr>
          <w:rFonts w:hint="eastAsia"/>
          <w:sz w:val="15"/>
          <w:szCs w:val="15"/>
        </w:rPr>
        <w:t xml:space="preserve">  </w:t>
      </w:r>
      <w:r>
        <w:rPr>
          <w:rFonts w:hint="eastAsia"/>
          <w:sz w:val="15"/>
          <w:szCs w:val="15"/>
          <w:lang w:val="en-US" w:eastAsia="zh-CN"/>
        </w:rPr>
        <w:t>冀A95N56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