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李学洋</w:t>
      </w:r>
      <w:r>
        <w:rPr>
          <w:rFonts w:hint="eastAsia"/>
          <w:sz w:val="15"/>
          <w:szCs w:val="15"/>
          <w:highlight w:val="none"/>
        </w:rPr>
        <w:t>，</w:t>
      </w:r>
      <w:r>
        <w:rPr>
          <w:rFonts w:hint="eastAsia"/>
          <w:sz w:val="15"/>
          <w:szCs w:val="15"/>
          <w:highlight w:val="none"/>
          <w:lang w:val="en-US" w:eastAsia="zh-CN"/>
        </w:rPr>
        <w:t>130131199402261810</w:t>
      </w:r>
      <w:r>
        <w:rPr>
          <w:rFonts w:hint="eastAsia"/>
          <w:sz w:val="15"/>
          <w:szCs w:val="15"/>
        </w:rPr>
        <w:t xml:space="preserve">  </w:t>
      </w:r>
      <w:r>
        <w:rPr>
          <w:rFonts w:hint="eastAsia"/>
          <w:sz w:val="15"/>
          <w:szCs w:val="15"/>
          <w:lang w:val="en-US" w:eastAsia="zh-CN"/>
        </w:rPr>
        <w:t>沪A29589A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