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张宁</w:t>
      </w:r>
      <w:r>
        <w:rPr>
          <w:rFonts w:hint="eastAsia"/>
          <w:sz w:val="15"/>
          <w:szCs w:val="15"/>
          <w:highlight w:val="none"/>
        </w:rPr>
        <w:t>，</w:t>
      </w:r>
      <w:r>
        <w:rPr>
          <w:rFonts w:hint="eastAsia"/>
          <w:sz w:val="15"/>
          <w:szCs w:val="15"/>
          <w:highlight w:val="none"/>
          <w:lang w:val="en-US" w:eastAsia="zh-CN"/>
        </w:rPr>
        <w:t>130131199304013338</w:t>
      </w:r>
      <w:r>
        <w:rPr>
          <w:rFonts w:hint="eastAsia"/>
          <w:sz w:val="15"/>
          <w:szCs w:val="15"/>
        </w:rPr>
        <w:t xml:space="preserve">  </w:t>
      </w:r>
      <w:r>
        <w:rPr>
          <w:rFonts w:hint="eastAsia"/>
          <w:sz w:val="15"/>
          <w:szCs w:val="15"/>
          <w:lang w:val="en-US" w:eastAsia="zh-CN"/>
        </w:rPr>
        <w:t>晋C02015D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