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石亚光</w:t>
      </w:r>
      <w:r>
        <w:rPr>
          <w:rFonts w:hint="eastAsia"/>
          <w:sz w:val="15"/>
          <w:szCs w:val="15"/>
          <w:highlight w:val="none"/>
        </w:rPr>
        <w:t>，</w:t>
      </w:r>
      <w:r>
        <w:rPr>
          <w:rFonts w:hint="eastAsia"/>
          <w:sz w:val="15"/>
          <w:szCs w:val="15"/>
          <w:highlight w:val="none"/>
          <w:lang w:val="en-US" w:eastAsia="zh-CN"/>
        </w:rPr>
        <w:t>130131199107250617</w:t>
      </w:r>
      <w:r>
        <w:rPr>
          <w:rFonts w:hint="eastAsia"/>
          <w:sz w:val="15"/>
          <w:szCs w:val="15"/>
        </w:rPr>
        <w:t xml:space="preserve">  </w:t>
      </w:r>
      <w:r>
        <w:rPr>
          <w:rFonts w:hint="eastAsia"/>
          <w:sz w:val="15"/>
          <w:szCs w:val="15"/>
          <w:lang w:val="en-US" w:eastAsia="zh-CN"/>
        </w:rPr>
        <w:t>冀AU8337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