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李鹏鹏</w:t>
      </w:r>
      <w:r>
        <w:rPr>
          <w:rFonts w:hint="eastAsia"/>
          <w:sz w:val="15"/>
          <w:szCs w:val="15"/>
          <w:highlight w:val="none"/>
        </w:rPr>
        <w:t>，</w:t>
      </w:r>
      <w:r>
        <w:rPr>
          <w:rFonts w:hint="eastAsia"/>
          <w:sz w:val="15"/>
          <w:szCs w:val="15"/>
          <w:highlight w:val="none"/>
          <w:lang w:val="en-US" w:eastAsia="zh-CN"/>
        </w:rPr>
        <w:t>130131199103051813</w:t>
      </w:r>
      <w:r>
        <w:rPr>
          <w:rFonts w:hint="eastAsia"/>
          <w:sz w:val="15"/>
          <w:szCs w:val="15"/>
        </w:rPr>
        <w:t xml:space="preserve">  </w:t>
      </w:r>
      <w:r>
        <w:rPr>
          <w:rFonts w:hint="eastAsia"/>
          <w:sz w:val="15"/>
          <w:szCs w:val="15"/>
          <w:lang w:val="en-US" w:eastAsia="zh-CN"/>
        </w:rPr>
        <w:t>冀A08437D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