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杨红娟</w:t>
      </w:r>
      <w:r>
        <w:rPr>
          <w:rFonts w:hint="eastAsia"/>
          <w:sz w:val="15"/>
          <w:szCs w:val="15"/>
          <w:highlight w:val="none"/>
        </w:rPr>
        <w:t>，</w:t>
      </w:r>
      <w:r>
        <w:rPr>
          <w:rFonts w:hint="eastAsia"/>
          <w:sz w:val="15"/>
          <w:szCs w:val="15"/>
          <w:highlight w:val="none"/>
          <w:lang w:val="en-US" w:eastAsia="zh-CN"/>
        </w:rPr>
        <w:t>130131198911200042</w:t>
      </w:r>
      <w:r>
        <w:rPr>
          <w:rFonts w:hint="eastAsia"/>
          <w:sz w:val="15"/>
          <w:szCs w:val="15"/>
        </w:rPr>
        <w:t xml:space="preserve">  </w:t>
      </w:r>
      <w:r>
        <w:rPr>
          <w:rFonts w:hint="eastAsia"/>
          <w:sz w:val="15"/>
          <w:szCs w:val="15"/>
          <w:lang w:val="en-US" w:eastAsia="zh-CN"/>
        </w:rPr>
        <w:t>冀A05923D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