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温龙飞</w:t>
      </w:r>
      <w:r>
        <w:rPr>
          <w:rFonts w:hint="eastAsia"/>
          <w:sz w:val="15"/>
          <w:szCs w:val="15"/>
          <w:highlight w:val="none"/>
        </w:rPr>
        <w:t>，</w:t>
      </w:r>
      <w:r>
        <w:rPr>
          <w:rFonts w:hint="eastAsia"/>
          <w:sz w:val="15"/>
          <w:szCs w:val="15"/>
          <w:highlight w:val="none"/>
          <w:lang w:val="en-US" w:eastAsia="zh-CN"/>
        </w:rPr>
        <w:t>130131198906115732</w:t>
      </w:r>
      <w:r>
        <w:rPr>
          <w:rFonts w:hint="eastAsia"/>
          <w:sz w:val="15"/>
          <w:szCs w:val="15"/>
        </w:rPr>
        <w:t xml:space="preserve">  </w:t>
      </w:r>
      <w:r>
        <w:rPr>
          <w:rFonts w:hint="eastAsia"/>
          <w:sz w:val="15"/>
          <w:szCs w:val="15"/>
          <w:lang w:val="en-US" w:eastAsia="zh-CN"/>
        </w:rPr>
        <w:t>冀A44431D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