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崔亚云</w:t>
      </w:r>
      <w:r>
        <w:rPr>
          <w:rFonts w:hint="eastAsia"/>
          <w:sz w:val="15"/>
          <w:szCs w:val="15"/>
          <w:highlight w:val="none"/>
        </w:rPr>
        <w:t>，</w:t>
      </w:r>
      <w:r>
        <w:rPr>
          <w:rFonts w:hint="eastAsia"/>
          <w:sz w:val="15"/>
          <w:szCs w:val="15"/>
          <w:highlight w:val="none"/>
          <w:lang w:val="en-US" w:eastAsia="zh-CN"/>
        </w:rPr>
        <w:t>130131198904185710</w:t>
      </w:r>
      <w:r>
        <w:rPr>
          <w:rFonts w:hint="eastAsia"/>
          <w:sz w:val="15"/>
          <w:szCs w:val="15"/>
        </w:rPr>
        <w:t xml:space="preserve">  </w:t>
      </w:r>
      <w:r>
        <w:rPr>
          <w:rFonts w:hint="eastAsia"/>
          <w:sz w:val="15"/>
          <w:szCs w:val="15"/>
          <w:lang w:val="en-US" w:eastAsia="zh-CN"/>
        </w:rPr>
        <w:t>冀A44917D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