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马恩波</w:t>
      </w:r>
      <w:r>
        <w:rPr>
          <w:rFonts w:hint="eastAsia"/>
          <w:sz w:val="15"/>
          <w:szCs w:val="15"/>
          <w:highlight w:val="none"/>
        </w:rPr>
        <w:t>，</w:t>
      </w:r>
      <w:r>
        <w:rPr>
          <w:rFonts w:hint="eastAsia"/>
          <w:sz w:val="15"/>
          <w:szCs w:val="15"/>
          <w:highlight w:val="none"/>
          <w:lang w:val="en-US" w:eastAsia="zh-CN"/>
        </w:rPr>
        <w:t>130131198901084236</w:t>
      </w:r>
      <w:r>
        <w:rPr>
          <w:rFonts w:hint="eastAsia"/>
          <w:sz w:val="15"/>
          <w:szCs w:val="15"/>
        </w:rPr>
        <w:t xml:space="preserve">  </w:t>
      </w:r>
      <w:r>
        <w:rPr>
          <w:rFonts w:hint="eastAsia"/>
          <w:sz w:val="15"/>
          <w:szCs w:val="15"/>
          <w:lang w:val="en-US" w:eastAsia="zh-CN"/>
        </w:rPr>
        <w:t>沪A76711D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