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封金何</w:t>
      </w:r>
      <w:r>
        <w:rPr>
          <w:rFonts w:hint="eastAsia"/>
          <w:sz w:val="15"/>
          <w:szCs w:val="15"/>
          <w:highlight w:val="none"/>
        </w:rPr>
        <w:t>，</w:t>
      </w:r>
      <w:r>
        <w:rPr>
          <w:rFonts w:hint="eastAsia"/>
          <w:sz w:val="15"/>
          <w:szCs w:val="15"/>
          <w:highlight w:val="none"/>
          <w:lang w:val="en-US" w:eastAsia="zh-CN"/>
        </w:rPr>
        <w:t>130131198811220089</w:t>
      </w:r>
      <w:r>
        <w:rPr>
          <w:rFonts w:hint="eastAsia"/>
          <w:sz w:val="15"/>
          <w:szCs w:val="15"/>
        </w:rPr>
        <w:t xml:space="preserve">  </w:t>
      </w:r>
      <w:r>
        <w:rPr>
          <w:rFonts w:hint="eastAsia"/>
          <w:sz w:val="15"/>
          <w:szCs w:val="15"/>
          <w:lang w:val="en-US" w:eastAsia="zh-CN"/>
        </w:rPr>
        <w:t>冀A41943D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