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w:t>
      </w:r>
      <w:r>
        <w:rPr>
          <w:rFonts w:hint="eastAsia"/>
          <w:sz w:val="15"/>
          <w:szCs w:val="15"/>
          <w:highlight w:val="none"/>
        </w:rPr>
        <w:t>，</w:t>
      </w:r>
      <w:r>
        <w:rPr>
          <w:rFonts w:hint="eastAsia"/>
          <w:sz w:val="15"/>
          <w:szCs w:val="15"/>
          <w:highlight w:val="none"/>
          <w:lang w:val="en-US" w:eastAsia="zh-CN"/>
        </w:rPr>
        <w:t>13013119880903421X</w:t>
      </w:r>
      <w:r>
        <w:rPr>
          <w:rFonts w:hint="eastAsia"/>
          <w:sz w:val="15"/>
          <w:szCs w:val="15"/>
        </w:rPr>
        <w:t xml:space="preserve">  </w:t>
      </w:r>
      <w:r>
        <w:rPr>
          <w:rFonts w:hint="eastAsia"/>
          <w:sz w:val="15"/>
          <w:szCs w:val="15"/>
          <w:lang w:val="en-US" w:eastAsia="zh-CN"/>
        </w:rPr>
        <w:t>冀AP5808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