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马二鹏</w:t>
      </w:r>
      <w:r>
        <w:rPr>
          <w:rFonts w:hint="eastAsia"/>
          <w:sz w:val="15"/>
          <w:szCs w:val="15"/>
          <w:highlight w:val="none"/>
        </w:rPr>
        <w:t>，</w:t>
      </w:r>
      <w:r>
        <w:rPr>
          <w:rFonts w:hint="eastAsia"/>
          <w:sz w:val="15"/>
          <w:szCs w:val="15"/>
          <w:highlight w:val="none"/>
          <w:lang w:val="en-US" w:eastAsia="zh-CN"/>
        </w:rPr>
        <w:t>13013119880816125X</w:t>
      </w:r>
      <w:r>
        <w:rPr>
          <w:rFonts w:hint="eastAsia"/>
          <w:sz w:val="15"/>
          <w:szCs w:val="15"/>
        </w:rPr>
        <w:t xml:space="preserve">  </w:t>
      </w:r>
      <w:r>
        <w:rPr>
          <w:rFonts w:hint="eastAsia"/>
          <w:sz w:val="15"/>
          <w:szCs w:val="15"/>
          <w:lang w:val="en-US" w:eastAsia="zh-CN"/>
        </w:rPr>
        <w:t>冀AKD070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