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霍立朝</w:t>
      </w:r>
      <w:r>
        <w:rPr>
          <w:rFonts w:hint="eastAsia"/>
          <w:sz w:val="15"/>
          <w:szCs w:val="15"/>
          <w:highlight w:val="none"/>
        </w:rPr>
        <w:t>，</w:t>
      </w:r>
      <w:r>
        <w:rPr>
          <w:rFonts w:hint="eastAsia"/>
          <w:sz w:val="15"/>
          <w:szCs w:val="15"/>
          <w:highlight w:val="none"/>
          <w:lang w:val="en-US" w:eastAsia="zh-CN"/>
        </w:rPr>
        <w:t>130131198808010611</w:t>
      </w:r>
      <w:r>
        <w:rPr>
          <w:rFonts w:hint="eastAsia"/>
          <w:sz w:val="15"/>
          <w:szCs w:val="15"/>
        </w:rPr>
        <w:t xml:space="preserve">  </w:t>
      </w:r>
      <w:r>
        <w:rPr>
          <w:rFonts w:hint="eastAsia"/>
          <w:sz w:val="15"/>
          <w:szCs w:val="15"/>
          <w:lang w:val="en-US" w:eastAsia="zh-CN"/>
        </w:rPr>
        <w:t>沪A35839A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