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张言言</w:t>
      </w:r>
      <w:r>
        <w:rPr>
          <w:rFonts w:hint="eastAsia"/>
          <w:sz w:val="15"/>
          <w:szCs w:val="15"/>
          <w:highlight w:val="none"/>
        </w:rPr>
        <w:t>，</w:t>
      </w:r>
      <w:r>
        <w:rPr>
          <w:rFonts w:hint="eastAsia"/>
          <w:sz w:val="15"/>
          <w:szCs w:val="15"/>
          <w:highlight w:val="none"/>
          <w:lang w:val="en-US" w:eastAsia="zh-CN"/>
        </w:rPr>
        <w:t>130131198804124224</w:t>
      </w:r>
      <w:r>
        <w:rPr>
          <w:rFonts w:hint="eastAsia"/>
          <w:sz w:val="15"/>
          <w:szCs w:val="15"/>
        </w:rPr>
        <w:t xml:space="preserve">  </w:t>
      </w:r>
      <w:r>
        <w:rPr>
          <w:rFonts w:hint="eastAsia"/>
          <w:sz w:val="15"/>
          <w:szCs w:val="15"/>
          <w:lang w:val="en-US" w:eastAsia="zh-CN"/>
        </w:rPr>
        <w:t>沪A82651D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