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任彦增</w:t>
      </w:r>
      <w:r>
        <w:rPr>
          <w:rFonts w:hint="eastAsia"/>
          <w:sz w:val="15"/>
          <w:szCs w:val="15"/>
          <w:highlight w:val="none"/>
        </w:rPr>
        <w:t>，</w:t>
      </w:r>
      <w:r>
        <w:rPr>
          <w:rFonts w:hint="eastAsia"/>
          <w:sz w:val="15"/>
          <w:szCs w:val="15"/>
          <w:highlight w:val="none"/>
          <w:lang w:val="en-US" w:eastAsia="zh-CN"/>
        </w:rPr>
        <w:t>130131198801115410</w:t>
      </w:r>
      <w:r>
        <w:rPr>
          <w:rFonts w:hint="eastAsia"/>
          <w:sz w:val="15"/>
          <w:szCs w:val="15"/>
        </w:rPr>
        <w:t xml:space="preserve">  </w:t>
      </w:r>
      <w:r>
        <w:rPr>
          <w:rFonts w:hint="eastAsia"/>
          <w:sz w:val="15"/>
          <w:szCs w:val="15"/>
          <w:lang w:val="en-US" w:eastAsia="zh-CN"/>
        </w:rPr>
        <w:t>沪A01652D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