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杨学会</w:t>
      </w:r>
      <w:r>
        <w:rPr>
          <w:rFonts w:hint="eastAsia"/>
          <w:sz w:val="15"/>
          <w:szCs w:val="15"/>
          <w:highlight w:val="none"/>
        </w:rPr>
        <w:t>，</w:t>
      </w:r>
      <w:r>
        <w:rPr>
          <w:rFonts w:hint="eastAsia"/>
          <w:sz w:val="15"/>
          <w:szCs w:val="15"/>
          <w:highlight w:val="none"/>
          <w:lang w:val="en-US" w:eastAsia="zh-CN"/>
        </w:rPr>
        <w:t>130131198711111811</w:t>
      </w:r>
      <w:r>
        <w:rPr>
          <w:rFonts w:hint="eastAsia"/>
          <w:sz w:val="15"/>
          <w:szCs w:val="15"/>
        </w:rPr>
        <w:t xml:space="preserve">  </w:t>
      </w:r>
      <w:r>
        <w:rPr>
          <w:rFonts w:hint="eastAsia"/>
          <w:sz w:val="15"/>
          <w:szCs w:val="15"/>
          <w:lang w:val="en-US" w:eastAsia="zh-CN"/>
        </w:rPr>
        <w:t>冀A1612V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