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赵亚男</w:t>
      </w:r>
      <w:r>
        <w:rPr>
          <w:rFonts w:hint="eastAsia"/>
          <w:sz w:val="15"/>
          <w:szCs w:val="15"/>
          <w:highlight w:val="none"/>
        </w:rPr>
        <w:t>，</w:t>
      </w:r>
      <w:r>
        <w:rPr>
          <w:rFonts w:hint="eastAsia"/>
          <w:sz w:val="15"/>
          <w:szCs w:val="15"/>
          <w:highlight w:val="none"/>
          <w:lang w:val="en-US" w:eastAsia="zh-CN"/>
        </w:rPr>
        <w:t>130131198706243617</w:t>
      </w:r>
      <w:r>
        <w:rPr>
          <w:rFonts w:hint="eastAsia"/>
          <w:sz w:val="15"/>
          <w:szCs w:val="15"/>
        </w:rPr>
        <w:t xml:space="preserve">  </w:t>
      </w:r>
      <w:r>
        <w:rPr>
          <w:rFonts w:hint="eastAsia"/>
          <w:sz w:val="15"/>
          <w:szCs w:val="15"/>
          <w:lang w:val="en-US" w:eastAsia="zh-CN"/>
        </w:rPr>
        <w:t>冀A01864D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