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卢杰杰</w:t>
      </w:r>
      <w:r>
        <w:rPr>
          <w:rFonts w:hint="eastAsia"/>
          <w:sz w:val="15"/>
          <w:szCs w:val="15"/>
          <w:highlight w:val="none"/>
        </w:rPr>
        <w:t>，</w:t>
      </w:r>
      <w:r>
        <w:rPr>
          <w:rFonts w:hint="eastAsia"/>
          <w:sz w:val="15"/>
          <w:szCs w:val="15"/>
          <w:highlight w:val="none"/>
          <w:lang w:val="en-US" w:eastAsia="zh-CN"/>
        </w:rPr>
        <w:t>130131198704100030</w:t>
      </w:r>
      <w:r>
        <w:rPr>
          <w:rFonts w:hint="eastAsia"/>
          <w:sz w:val="15"/>
          <w:szCs w:val="15"/>
        </w:rPr>
        <w:t xml:space="preserve">  </w:t>
      </w:r>
      <w:r>
        <w:rPr>
          <w:rFonts w:hint="eastAsia"/>
          <w:sz w:val="15"/>
          <w:szCs w:val="15"/>
          <w:lang w:val="en-US" w:eastAsia="zh-CN"/>
        </w:rPr>
        <w:t>沪A98191D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