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赵远飞</w:t>
      </w:r>
      <w:r>
        <w:rPr>
          <w:rFonts w:hint="eastAsia"/>
          <w:sz w:val="15"/>
          <w:szCs w:val="15"/>
          <w:highlight w:val="none"/>
        </w:rPr>
        <w:t>，</w:t>
      </w:r>
      <w:r>
        <w:rPr>
          <w:rFonts w:hint="eastAsia"/>
          <w:sz w:val="15"/>
          <w:szCs w:val="15"/>
          <w:highlight w:val="none"/>
          <w:lang w:val="en-US" w:eastAsia="zh-CN"/>
        </w:rPr>
        <w:t>130131198612200616</w:t>
      </w:r>
      <w:r>
        <w:rPr>
          <w:rFonts w:hint="eastAsia"/>
          <w:sz w:val="15"/>
          <w:szCs w:val="15"/>
        </w:rPr>
        <w:t xml:space="preserve">  </w:t>
      </w:r>
      <w:r>
        <w:rPr>
          <w:rFonts w:hint="eastAsia"/>
          <w:sz w:val="15"/>
          <w:szCs w:val="15"/>
          <w:lang w:val="en-US" w:eastAsia="zh-CN"/>
        </w:rPr>
        <w:t>冀AX8410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