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赵利静</w:t>
      </w:r>
      <w:r>
        <w:rPr>
          <w:rFonts w:hint="eastAsia"/>
          <w:sz w:val="15"/>
          <w:szCs w:val="15"/>
          <w:highlight w:val="none"/>
        </w:rPr>
        <w:t>，</w:t>
      </w:r>
      <w:r>
        <w:rPr>
          <w:rFonts w:hint="eastAsia"/>
          <w:sz w:val="15"/>
          <w:szCs w:val="15"/>
          <w:highlight w:val="none"/>
          <w:lang w:val="en-US" w:eastAsia="zh-CN"/>
        </w:rPr>
        <w:t>130131198611240085</w:t>
      </w:r>
      <w:r>
        <w:rPr>
          <w:rFonts w:hint="eastAsia"/>
          <w:sz w:val="15"/>
          <w:szCs w:val="15"/>
        </w:rPr>
        <w:t xml:space="preserve">  </w:t>
      </w:r>
      <w:r>
        <w:rPr>
          <w:rFonts w:hint="eastAsia"/>
          <w:sz w:val="15"/>
          <w:szCs w:val="15"/>
          <w:lang w:val="en-US" w:eastAsia="zh-CN"/>
        </w:rPr>
        <w:t>沪A87680D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