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尤聪慧</w:t>
      </w:r>
      <w:r>
        <w:rPr>
          <w:rFonts w:hint="eastAsia"/>
          <w:sz w:val="15"/>
          <w:szCs w:val="15"/>
          <w:highlight w:val="none"/>
        </w:rPr>
        <w:t>，</w:t>
      </w:r>
      <w:r>
        <w:rPr>
          <w:rFonts w:hint="eastAsia"/>
          <w:sz w:val="15"/>
          <w:szCs w:val="15"/>
          <w:highlight w:val="none"/>
          <w:lang w:val="en-US" w:eastAsia="zh-CN"/>
        </w:rPr>
        <w:t>130131198605063318</w:t>
      </w:r>
      <w:r>
        <w:rPr>
          <w:rFonts w:hint="eastAsia"/>
          <w:sz w:val="15"/>
          <w:szCs w:val="15"/>
        </w:rPr>
        <w:t xml:space="preserve">  </w:t>
      </w:r>
      <w:r>
        <w:rPr>
          <w:rFonts w:hint="eastAsia"/>
          <w:sz w:val="15"/>
          <w:szCs w:val="15"/>
          <w:lang w:val="en-US" w:eastAsia="zh-CN"/>
        </w:rPr>
        <w:t>冀AKM799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