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崔书亭</w:t>
      </w:r>
      <w:r>
        <w:rPr>
          <w:rFonts w:hint="eastAsia"/>
          <w:sz w:val="15"/>
          <w:szCs w:val="15"/>
          <w:highlight w:val="none"/>
        </w:rPr>
        <w:t>，</w:t>
      </w:r>
      <w:r>
        <w:rPr>
          <w:rFonts w:hint="eastAsia"/>
          <w:sz w:val="15"/>
          <w:szCs w:val="15"/>
          <w:highlight w:val="none"/>
          <w:lang w:val="en-US" w:eastAsia="zh-CN"/>
        </w:rPr>
        <w:t>130131198605016319</w:t>
      </w:r>
      <w:r>
        <w:rPr>
          <w:rFonts w:hint="eastAsia"/>
          <w:sz w:val="15"/>
          <w:szCs w:val="15"/>
        </w:rPr>
        <w:t xml:space="preserve">  </w:t>
      </w:r>
      <w:r>
        <w:rPr>
          <w:rFonts w:hint="eastAsia"/>
          <w:sz w:val="15"/>
          <w:szCs w:val="15"/>
          <w:lang w:val="en-US" w:eastAsia="zh-CN"/>
        </w:rPr>
        <w:t>冀A5095W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