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郄春德</w:t>
      </w:r>
      <w:r>
        <w:rPr>
          <w:rFonts w:hint="eastAsia"/>
          <w:sz w:val="15"/>
          <w:szCs w:val="15"/>
          <w:highlight w:val="none"/>
        </w:rPr>
        <w:t>，</w:t>
      </w:r>
      <w:r>
        <w:rPr>
          <w:rFonts w:hint="eastAsia"/>
          <w:sz w:val="15"/>
          <w:szCs w:val="15"/>
          <w:highlight w:val="none"/>
          <w:lang w:val="en-US" w:eastAsia="zh-CN"/>
        </w:rPr>
        <w:t>130131198504061516</w:t>
      </w:r>
      <w:r>
        <w:rPr>
          <w:rFonts w:hint="eastAsia"/>
          <w:sz w:val="15"/>
          <w:szCs w:val="15"/>
        </w:rPr>
        <w:t xml:space="preserve">  </w:t>
      </w:r>
      <w:r>
        <w:rPr>
          <w:rFonts w:hint="eastAsia"/>
          <w:sz w:val="15"/>
          <w:szCs w:val="15"/>
          <w:lang w:val="en-US" w:eastAsia="zh-CN"/>
        </w:rPr>
        <w:t>冀A5D483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