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魏雪莲</w:t>
      </w:r>
      <w:r>
        <w:rPr>
          <w:rFonts w:hint="eastAsia"/>
          <w:sz w:val="15"/>
          <w:szCs w:val="15"/>
          <w:highlight w:val="none"/>
        </w:rPr>
        <w:t>，</w:t>
      </w:r>
      <w:r>
        <w:rPr>
          <w:rFonts w:hint="eastAsia"/>
          <w:sz w:val="15"/>
          <w:szCs w:val="15"/>
          <w:highlight w:val="none"/>
          <w:lang w:val="en-US" w:eastAsia="zh-CN"/>
        </w:rPr>
        <w:t>130131198410010080</w:t>
      </w:r>
      <w:r>
        <w:rPr>
          <w:rFonts w:hint="eastAsia"/>
          <w:sz w:val="15"/>
          <w:szCs w:val="15"/>
        </w:rPr>
        <w:t xml:space="preserve">  </w:t>
      </w:r>
      <w:r>
        <w:rPr>
          <w:rFonts w:hint="eastAsia"/>
          <w:sz w:val="15"/>
          <w:szCs w:val="15"/>
          <w:lang w:val="en-US" w:eastAsia="zh-CN"/>
        </w:rPr>
        <w:t>冀A303M2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