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齐占玉</w:t>
      </w:r>
      <w:r>
        <w:rPr>
          <w:rFonts w:hint="eastAsia"/>
          <w:sz w:val="15"/>
          <w:szCs w:val="15"/>
          <w:highlight w:val="none"/>
        </w:rPr>
        <w:t>，</w:t>
      </w:r>
      <w:r>
        <w:rPr>
          <w:rFonts w:hint="eastAsia"/>
          <w:sz w:val="15"/>
          <w:szCs w:val="15"/>
          <w:highlight w:val="none"/>
          <w:lang w:val="en-US" w:eastAsia="zh-CN"/>
        </w:rPr>
        <w:t>130131198401300019</w:t>
      </w:r>
      <w:r>
        <w:rPr>
          <w:rFonts w:hint="eastAsia"/>
          <w:sz w:val="15"/>
          <w:szCs w:val="15"/>
        </w:rPr>
        <w:t xml:space="preserve">  </w:t>
      </w:r>
      <w:r>
        <w:rPr>
          <w:rFonts w:hint="eastAsia"/>
          <w:sz w:val="15"/>
          <w:szCs w:val="15"/>
          <w:lang w:val="en-US" w:eastAsia="zh-CN"/>
        </w:rPr>
        <w:t>冀AKJ627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