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万花朵</w:t>
      </w:r>
      <w:r>
        <w:rPr>
          <w:rFonts w:hint="eastAsia"/>
          <w:sz w:val="15"/>
          <w:szCs w:val="15"/>
          <w:highlight w:val="none"/>
        </w:rPr>
        <w:t>，</w:t>
      </w:r>
      <w:r>
        <w:rPr>
          <w:rFonts w:hint="eastAsia"/>
          <w:sz w:val="15"/>
          <w:szCs w:val="15"/>
          <w:highlight w:val="none"/>
          <w:lang w:val="en-US" w:eastAsia="zh-CN"/>
        </w:rPr>
        <w:t>130131198401155720</w:t>
      </w:r>
      <w:r>
        <w:rPr>
          <w:rFonts w:hint="eastAsia"/>
          <w:sz w:val="15"/>
          <w:szCs w:val="15"/>
        </w:rPr>
        <w:t xml:space="preserve">  </w:t>
      </w:r>
      <w:r>
        <w:rPr>
          <w:rFonts w:hint="eastAsia"/>
          <w:sz w:val="15"/>
          <w:szCs w:val="15"/>
          <w:lang w:val="en-US" w:eastAsia="zh-CN"/>
        </w:rPr>
        <w:t>冀ABF733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