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盖中海</w:t>
      </w:r>
      <w:r>
        <w:rPr>
          <w:rFonts w:hint="eastAsia"/>
          <w:sz w:val="15"/>
          <w:szCs w:val="15"/>
          <w:highlight w:val="none"/>
        </w:rPr>
        <w:t>，</w:t>
      </w:r>
      <w:r>
        <w:rPr>
          <w:rFonts w:hint="eastAsia"/>
          <w:sz w:val="15"/>
          <w:szCs w:val="15"/>
          <w:highlight w:val="none"/>
          <w:lang w:val="en-US" w:eastAsia="zh-CN"/>
        </w:rPr>
        <w:t>130131198307153630</w:t>
      </w:r>
      <w:r>
        <w:rPr>
          <w:rFonts w:hint="eastAsia"/>
          <w:sz w:val="15"/>
          <w:szCs w:val="15"/>
        </w:rPr>
        <w:t xml:space="preserve">  </w:t>
      </w:r>
      <w:r>
        <w:rPr>
          <w:rFonts w:hint="eastAsia"/>
          <w:sz w:val="15"/>
          <w:szCs w:val="15"/>
          <w:lang w:val="en-US" w:eastAsia="zh-CN"/>
        </w:rPr>
        <w:t>沪A80318D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