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许文桃</w:t>
      </w:r>
      <w:r>
        <w:rPr>
          <w:rFonts w:hint="eastAsia"/>
          <w:sz w:val="15"/>
          <w:szCs w:val="15"/>
          <w:highlight w:val="none"/>
        </w:rPr>
        <w:t>，</w:t>
      </w:r>
      <w:r>
        <w:rPr>
          <w:rFonts w:hint="eastAsia"/>
          <w:sz w:val="15"/>
          <w:szCs w:val="15"/>
          <w:highlight w:val="none"/>
          <w:lang w:val="en-US" w:eastAsia="zh-CN"/>
        </w:rPr>
        <w:t>130131198303030617</w:t>
      </w:r>
      <w:r>
        <w:rPr>
          <w:rFonts w:hint="eastAsia"/>
          <w:sz w:val="15"/>
          <w:szCs w:val="15"/>
        </w:rPr>
        <w:t xml:space="preserve">  </w:t>
      </w:r>
      <w:r>
        <w:rPr>
          <w:rFonts w:hint="eastAsia"/>
          <w:sz w:val="15"/>
          <w:szCs w:val="15"/>
          <w:lang w:val="en-US" w:eastAsia="zh-CN"/>
        </w:rPr>
        <w:t>晋C08182D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