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穆艳敏</w:t>
      </w:r>
      <w:r>
        <w:rPr>
          <w:rFonts w:hint="eastAsia"/>
          <w:sz w:val="15"/>
          <w:szCs w:val="15"/>
          <w:highlight w:val="none"/>
        </w:rPr>
        <w:t>，</w:t>
      </w:r>
      <w:r>
        <w:rPr>
          <w:rFonts w:hint="eastAsia"/>
          <w:sz w:val="15"/>
          <w:szCs w:val="15"/>
          <w:highlight w:val="none"/>
          <w:lang w:val="en-US" w:eastAsia="zh-CN"/>
        </w:rPr>
        <w:t>130131198203173645</w:t>
      </w:r>
      <w:r>
        <w:rPr>
          <w:rFonts w:hint="eastAsia"/>
          <w:sz w:val="15"/>
          <w:szCs w:val="15"/>
        </w:rPr>
        <w:t xml:space="preserve">  </w:t>
      </w:r>
      <w:r>
        <w:rPr>
          <w:rFonts w:hint="eastAsia"/>
          <w:sz w:val="15"/>
          <w:szCs w:val="15"/>
          <w:lang w:val="en-US" w:eastAsia="zh-CN"/>
        </w:rPr>
        <w:t>冀AP6499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