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柴利波</w:t>
      </w:r>
      <w:r>
        <w:rPr>
          <w:rFonts w:hint="eastAsia"/>
          <w:sz w:val="15"/>
          <w:szCs w:val="15"/>
          <w:highlight w:val="none"/>
        </w:rPr>
        <w:t>，</w:t>
      </w:r>
      <w:r>
        <w:rPr>
          <w:rFonts w:hint="eastAsia"/>
          <w:sz w:val="15"/>
          <w:szCs w:val="15"/>
          <w:highlight w:val="none"/>
          <w:lang w:val="en-US" w:eastAsia="zh-CN"/>
        </w:rPr>
        <w:t>130131198004091516</w:t>
      </w:r>
      <w:r>
        <w:rPr>
          <w:rFonts w:hint="eastAsia"/>
          <w:sz w:val="15"/>
          <w:szCs w:val="15"/>
        </w:rPr>
        <w:t xml:space="preserve">  </w:t>
      </w:r>
      <w:r>
        <w:rPr>
          <w:rFonts w:hint="eastAsia"/>
          <w:sz w:val="15"/>
          <w:szCs w:val="15"/>
          <w:lang w:val="en-US" w:eastAsia="zh-CN"/>
        </w:rPr>
        <w:t>冀A579AX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