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张文豪</w:t>
      </w:r>
      <w:r>
        <w:rPr>
          <w:rFonts w:hint="eastAsia"/>
          <w:sz w:val="15"/>
          <w:szCs w:val="15"/>
          <w:highlight w:val="none"/>
        </w:rPr>
        <w:t>，</w:t>
      </w:r>
      <w:r>
        <w:rPr>
          <w:rFonts w:hint="eastAsia"/>
          <w:sz w:val="15"/>
          <w:szCs w:val="15"/>
          <w:highlight w:val="none"/>
          <w:lang w:val="en-US" w:eastAsia="zh-CN"/>
        </w:rPr>
        <w:t>130126200608122714</w:t>
      </w:r>
      <w:r>
        <w:rPr>
          <w:rFonts w:hint="eastAsia"/>
          <w:sz w:val="15"/>
          <w:szCs w:val="15"/>
        </w:rPr>
        <w:t xml:space="preserve">  </w:t>
      </w:r>
      <w:r>
        <w:rPr>
          <w:rFonts w:hint="eastAsia"/>
          <w:sz w:val="15"/>
          <w:szCs w:val="15"/>
          <w:lang w:val="en-US" w:eastAsia="zh-CN"/>
        </w:rPr>
        <w:t>冀AKD067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