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马泽宇</w:t>
      </w:r>
      <w:r>
        <w:rPr>
          <w:rFonts w:hint="eastAsia"/>
          <w:sz w:val="15"/>
          <w:szCs w:val="15"/>
          <w:highlight w:val="none"/>
        </w:rPr>
        <w:t>，</w:t>
      </w:r>
      <w:r>
        <w:rPr>
          <w:rFonts w:hint="eastAsia"/>
          <w:sz w:val="15"/>
          <w:szCs w:val="15"/>
          <w:highlight w:val="none"/>
          <w:lang w:val="en-US" w:eastAsia="zh-CN"/>
        </w:rPr>
        <w:t>130126200302110913</w:t>
      </w:r>
      <w:r>
        <w:rPr>
          <w:rFonts w:hint="eastAsia"/>
          <w:sz w:val="15"/>
          <w:szCs w:val="15"/>
        </w:rPr>
        <w:t xml:space="preserve">  </w:t>
      </w:r>
      <w:r>
        <w:rPr>
          <w:rFonts w:hint="eastAsia"/>
          <w:sz w:val="15"/>
          <w:szCs w:val="15"/>
          <w:lang w:val="en-US" w:eastAsia="zh-CN"/>
        </w:rPr>
        <w:t>冀AF4509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