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宋建朝</w:t>
      </w:r>
      <w:r>
        <w:rPr>
          <w:rFonts w:hint="eastAsia"/>
          <w:sz w:val="15"/>
          <w:szCs w:val="15"/>
          <w:highlight w:val="none"/>
        </w:rPr>
        <w:t>，</w:t>
      </w:r>
      <w:r>
        <w:rPr>
          <w:rFonts w:hint="eastAsia"/>
          <w:sz w:val="15"/>
          <w:szCs w:val="15"/>
          <w:highlight w:val="none"/>
          <w:lang w:val="en-US" w:eastAsia="zh-CN"/>
        </w:rPr>
        <w:t>130126199009083017</w:t>
      </w:r>
      <w:r>
        <w:rPr>
          <w:rFonts w:hint="eastAsia"/>
          <w:sz w:val="15"/>
          <w:szCs w:val="15"/>
        </w:rPr>
        <w:t xml:space="preserve">  </w:t>
      </w:r>
      <w:r>
        <w:rPr>
          <w:rFonts w:hint="eastAsia"/>
          <w:sz w:val="15"/>
          <w:szCs w:val="15"/>
          <w:lang w:val="en-US" w:eastAsia="zh-CN"/>
        </w:rPr>
        <w:t>冀A475D1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